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866CB" w14:textId="77777777" w:rsidR="004445D0" w:rsidRPr="004445D0" w:rsidRDefault="004445D0" w:rsidP="004445D0">
      <w:pPr>
        <w:spacing w:after="240"/>
        <w:jc w:val="center"/>
        <w:rPr>
          <w:rFonts w:eastAsia="Times New Roman" w:cs="Times New Roman"/>
          <w:sz w:val="28"/>
          <w:szCs w:val="28"/>
          <w:lang w:eastAsia="it-IT"/>
        </w:rPr>
      </w:pPr>
      <w:r w:rsidRPr="004445D0">
        <w:rPr>
          <w:rFonts w:eastAsia="Times New Roman" w:cs="Times New Roman"/>
          <w:sz w:val="28"/>
          <w:szCs w:val="28"/>
          <w:lang w:eastAsia="it-IT"/>
        </w:rPr>
        <w:t>Liberalconservatorismo</w:t>
      </w:r>
    </w:p>
    <w:p w14:paraId="189C7AC6" w14:textId="20A0262F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 xml:space="preserve">Nell’epoca contemporanea questa etichetta indica un paradigma che integra il conservatorismo con il liberalismo nella sua versione classica (in contrapposizione dunque al pensiero </w:t>
      </w:r>
      <w:r w:rsidRPr="004445D0">
        <w:rPr>
          <w:rFonts w:eastAsia="Times New Roman" w:cs="Times New Roman"/>
          <w:i/>
          <w:iCs/>
          <w:szCs w:val="24"/>
          <w:lang w:eastAsia="it-IT"/>
        </w:rPr>
        <w:t>liberal</w:t>
      </w:r>
      <w:r w:rsidRPr="004445D0">
        <w:rPr>
          <w:rFonts w:eastAsia="Times New Roman" w:cs="Times New Roman"/>
          <w:szCs w:val="24"/>
          <w:lang w:eastAsia="it-IT"/>
        </w:rPr>
        <w:t>); assumendo del primo la consapevolezza del proprio passato, il realismo, elementi identitari e la rivendicazione dell’Occidente e di alcuni valori</w:t>
      </w:r>
      <w:r>
        <w:rPr>
          <w:rFonts w:eastAsia="Times New Roman" w:cs="Times New Roman"/>
          <w:szCs w:val="24"/>
          <w:lang w:eastAsia="it-IT"/>
        </w:rPr>
        <w:t xml:space="preserve"> tradizionali oggi vituperati</w:t>
      </w:r>
      <w:r w:rsidRPr="004445D0">
        <w:rPr>
          <w:rFonts w:eastAsia="Times New Roman" w:cs="Times New Roman"/>
          <w:szCs w:val="24"/>
          <w:lang w:eastAsia="it-IT"/>
        </w:rPr>
        <w:t xml:space="preserve">; e del secondo la libertà </w:t>
      </w:r>
      <w:r w:rsidRPr="004445D0">
        <w:rPr>
          <w:rFonts w:eastAsia="Times New Roman" w:cs="Times New Roman"/>
          <w:i/>
          <w:iCs/>
          <w:szCs w:val="24"/>
          <w:lang w:eastAsia="it-IT"/>
        </w:rPr>
        <w:t>ex negativo</w:t>
      </w:r>
      <w:r w:rsidRPr="004445D0">
        <w:rPr>
          <w:rFonts w:eastAsia="Times New Roman" w:cs="Times New Roman"/>
          <w:szCs w:val="24"/>
          <w:lang w:eastAsia="it-IT"/>
        </w:rPr>
        <w:t>, con il corollario della difesa della proprietà privata e del mercato e di uno Stato snello.</w:t>
      </w:r>
    </w:p>
    <w:p w14:paraId="461ECFAD" w14:textId="77777777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>Il passato è importante, la storia è un evoluzione graduale, un albero che cresce solido su radici ben piantate. Il cambiamento dev’essere un’evoluzione non eterodiretta; è selezione e adattamento.</w:t>
      </w:r>
    </w:p>
    <w:p w14:paraId="27120035" w14:textId="77777777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>Il realismo è sul piano sociale e politico, ma anche filosofico: la realtà esiste ed è conoscibile e ha delle irriducibilità. Le differenze tra gli esseri umani sono un fatto, l’uguaglianza intesa come obiettivo di una manipolabilità infinita della natura umana va respinta.</w:t>
      </w:r>
    </w:p>
    <w:p w14:paraId="789EBB5B" w14:textId="77777777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>Un effetto dell’assunzione di elementi identitari è la centralità dell’interesse nazionale; i confini sono leciti e non vi è un diritto a immigrare senza limiti; anticosmopolitismo.</w:t>
      </w:r>
    </w:p>
    <w:p w14:paraId="7C86848C" w14:textId="77777777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 xml:space="preserve">Contro i processi rivoluzionari, i miti palingenetici, il giacobinismo, il perfettismo. Visione disincantata della natura umana, il legno storto dell’umanità non è raddrizzabile a comando. </w:t>
      </w:r>
    </w:p>
    <w:p w14:paraId="4F97DDAD" w14:textId="77777777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 xml:space="preserve">Opposizione al pensiero </w:t>
      </w:r>
      <w:r w:rsidRPr="004445D0">
        <w:rPr>
          <w:rFonts w:eastAsia="Times New Roman" w:cs="Times New Roman"/>
          <w:i/>
          <w:iCs/>
          <w:szCs w:val="24"/>
          <w:lang w:eastAsia="it-IT"/>
        </w:rPr>
        <w:t>liberal</w:t>
      </w:r>
      <w:r w:rsidRPr="004445D0">
        <w:rPr>
          <w:rFonts w:eastAsia="Times New Roman" w:cs="Times New Roman"/>
          <w:szCs w:val="24"/>
          <w:lang w:eastAsia="it-IT"/>
        </w:rPr>
        <w:t xml:space="preserve"> e </w:t>
      </w:r>
      <w:r w:rsidRPr="004445D0">
        <w:rPr>
          <w:rFonts w:eastAsia="Times New Roman" w:cs="Times New Roman"/>
          <w:i/>
          <w:iCs/>
          <w:szCs w:val="24"/>
          <w:lang w:eastAsia="it-IT"/>
        </w:rPr>
        <w:t>radical</w:t>
      </w:r>
      <w:r w:rsidRPr="004445D0">
        <w:rPr>
          <w:rFonts w:eastAsia="Times New Roman" w:cs="Times New Roman"/>
          <w:szCs w:val="24"/>
          <w:lang w:eastAsia="it-IT"/>
        </w:rPr>
        <w:t xml:space="preserve">, al relativismo, alla correttezza politica che pone al margine o soffoca il pensiero non </w:t>
      </w:r>
      <w:r w:rsidRPr="004445D0">
        <w:rPr>
          <w:rFonts w:eastAsia="Times New Roman" w:cs="Times New Roman"/>
          <w:i/>
          <w:iCs/>
          <w:szCs w:val="24"/>
          <w:lang w:eastAsia="it-IT"/>
        </w:rPr>
        <w:t>mainstream</w:t>
      </w:r>
      <w:r w:rsidRPr="004445D0">
        <w:rPr>
          <w:rFonts w:eastAsia="Times New Roman" w:cs="Times New Roman"/>
          <w:szCs w:val="24"/>
          <w:lang w:eastAsia="it-IT"/>
        </w:rPr>
        <w:t xml:space="preserve">. Contro la </w:t>
      </w:r>
      <w:proofErr w:type="spellStart"/>
      <w:r w:rsidRPr="004445D0">
        <w:rPr>
          <w:rFonts w:eastAsia="Times New Roman" w:cs="Times New Roman"/>
          <w:i/>
          <w:iCs/>
          <w:szCs w:val="24"/>
          <w:lang w:eastAsia="it-IT"/>
        </w:rPr>
        <w:t>cancel</w:t>
      </w:r>
      <w:proofErr w:type="spellEnd"/>
      <w:r w:rsidRPr="004445D0">
        <w:rPr>
          <w:rFonts w:eastAsia="Times New Roman" w:cs="Times New Roman"/>
          <w:i/>
          <w:iCs/>
          <w:szCs w:val="24"/>
          <w:lang w:eastAsia="it-IT"/>
        </w:rPr>
        <w:t xml:space="preserve"> culture</w:t>
      </w:r>
      <w:r w:rsidRPr="004445D0">
        <w:rPr>
          <w:rFonts w:eastAsia="Times New Roman" w:cs="Times New Roman"/>
          <w:szCs w:val="24"/>
          <w:lang w:eastAsia="it-IT"/>
        </w:rPr>
        <w:t>, rivendicazione del ruolo dell’Occidente. Non è vero che tutte le opinioni sono equivalenti; nessuna deve essere tacitata con la forza ma non ci deve essere un obbligo di “rispetto” per tutte le idee e si deve poter affermare che alcune idee o opinioni sono superiori, più “vere”.</w:t>
      </w:r>
    </w:p>
    <w:p w14:paraId="10202891" w14:textId="77777777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 xml:space="preserve">A differenza del vecchio conservatorismo, per questa prospettiva lo Stato e la politica non sono più strumenti per moderare e dirigere le aspettative sociali. </w:t>
      </w:r>
    </w:p>
    <w:p w14:paraId="3CC0F9AC" w14:textId="77777777" w:rsidR="004445D0" w:rsidRPr="004445D0" w:rsidRDefault="004445D0" w:rsidP="004445D0">
      <w:pPr>
        <w:rPr>
          <w:rFonts w:eastAsia="Times New Roman" w:cs="Times New Roman"/>
          <w:szCs w:val="24"/>
          <w:lang w:eastAsia="it-IT"/>
        </w:rPr>
      </w:pPr>
    </w:p>
    <w:p w14:paraId="523721C3" w14:textId="77777777" w:rsidR="004445D0" w:rsidRDefault="004445D0" w:rsidP="00E53EFF">
      <w:pPr>
        <w:jc w:val="center"/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>Bibliografia</w:t>
      </w:r>
    </w:p>
    <w:p w14:paraId="4A220DD1" w14:textId="5C41F7CC" w:rsidR="00E6575E" w:rsidRPr="00E6575E" w:rsidRDefault="00E6575E" w:rsidP="00E6575E">
      <w:pPr>
        <w:rPr>
          <w:rFonts w:eastAsia="Times New Roman" w:cs="Times New Roman"/>
          <w:szCs w:val="24"/>
          <w:lang w:val="en-US" w:eastAsia="it-IT"/>
        </w:rPr>
      </w:pPr>
      <w:r w:rsidRPr="00E6575E">
        <w:rPr>
          <w:rFonts w:eastAsia="Times New Roman" w:cs="Times New Roman"/>
          <w:szCs w:val="24"/>
          <w:lang w:val="en-US" w:eastAsia="it-IT"/>
        </w:rPr>
        <w:t xml:space="preserve">J. Gray, </w:t>
      </w:r>
      <w:r w:rsidRPr="00E6575E">
        <w:rPr>
          <w:rFonts w:eastAsia="Times New Roman" w:cs="Times New Roman"/>
          <w:i/>
          <w:iCs/>
          <w:szCs w:val="24"/>
          <w:lang w:val="en-US" w:eastAsia="it-IT"/>
        </w:rPr>
        <w:t>Liberalisms</w:t>
      </w:r>
      <w:r w:rsidRPr="00E6575E">
        <w:rPr>
          <w:rFonts w:eastAsia="Times New Roman" w:cs="Times New Roman"/>
          <w:szCs w:val="24"/>
          <w:lang w:val="en-US" w:eastAsia="it-IT"/>
        </w:rPr>
        <w:t>, Routledge, L</w:t>
      </w:r>
      <w:r>
        <w:rPr>
          <w:rFonts w:eastAsia="Times New Roman" w:cs="Times New Roman"/>
          <w:szCs w:val="24"/>
          <w:lang w:val="en-US" w:eastAsia="it-IT"/>
        </w:rPr>
        <w:t xml:space="preserve">ondra, 1989; </w:t>
      </w:r>
      <w:r w:rsidRPr="00E6575E">
        <w:rPr>
          <w:rFonts w:eastAsia="Times New Roman" w:cs="Times New Roman"/>
          <w:i/>
          <w:iCs/>
          <w:szCs w:val="24"/>
          <w:lang w:val="en-US" w:eastAsia="it-IT"/>
        </w:rPr>
        <w:t>The Moral Foundations of Market Institutions</w:t>
      </w:r>
      <w:r>
        <w:rPr>
          <w:rFonts w:eastAsia="Times New Roman" w:cs="Times New Roman"/>
          <w:szCs w:val="24"/>
          <w:lang w:val="en-US" w:eastAsia="it-IT"/>
        </w:rPr>
        <w:t xml:space="preserve">, IEA Health and Welfare Unit, Londra, 1992; </w:t>
      </w:r>
      <w:r w:rsidRPr="00E6575E">
        <w:rPr>
          <w:rFonts w:eastAsia="Times New Roman" w:cs="Times New Roman"/>
          <w:i/>
          <w:iCs/>
          <w:szCs w:val="24"/>
          <w:lang w:val="en-US" w:eastAsia="it-IT"/>
        </w:rPr>
        <w:t>Post-Liberalism</w:t>
      </w:r>
      <w:r>
        <w:rPr>
          <w:rFonts w:eastAsia="Times New Roman" w:cs="Times New Roman"/>
          <w:szCs w:val="24"/>
          <w:lang w:val="en-US" w:eastAsia="it-IT"/>
        </w:rPr>
        <w:t>, Routledge, Londra e New York, 1993.</w:t>
      </w:r>
    </w:p>
    <w:p w14:paraId="28170D5C" w14:textId="77777777" w:rsidR="004445D0" w:rsidRDefault="004445D0" w:rsidP="004445D0">
      <w:pPr>
        <w:rPr>
          <w:rFonts w:eastAsia="Times New Roman" w:cs="Times New Roman"/>
          <w:szCs w:val="24"/>
          <w:lang w:eastAsia="it-IT"/>
        </w:rPr>
      </w:pPr>
      <w:r w:rsidRPr="004445D0">
        <w:rPr>
          <w:rFonts w:eastAsia="Times New Roman" w:cs="Times New Roman"/>
          <w:szCs w:val="24"/>
          <w:lang w:eastAsia="it-IT"/>
        </w:rPr>
        <w:t xml:space="preserve">G. Valditara (a cura di), </w:t>
      </w:r>
      <w:r w:rsidRPr="004445D0">
        <w:rPr>
          <w:rFonts w:eastAsia="Times New Roman" w:cs="Times New Roman"/>
          <w:i/>
          <w:iCs/>
          <w:szCs w:val="24"/>
          <w:lang w:eastAsia="it-IT"/>
        </w:rPr>
        <w:t>La sfida dei liberalconservatori</w:t>
      </w:r>
      <w:r w:rsidRPr="004445D0">
        <w:rPr>
          <w:rFonts w:eastAsia="Times New Roman" w:cs="Times New Roman"/>
          <w:szCs w:val="24"/>
          <w:lang w:eastAsia="it-IT"/>
        </w:rPr>
        <w:t>, la Bussola, Roma, 2022.</w:t>
      </w:r>
    </w:p>
    <w:p w14:paraId="4E5DD46E" w14:textId="77777777" w:rsidR="00E6575E" w:rsidRPr="004445D0" w:rsidRDefault="00E6575E" w:rsidP="004445D0">
      <w:pPr>
        <w:rPr>
          <w:rFonts w:eastAsia="Times New Roman" w:cs="Times New Roman"/>
          <w:szCs w:val="24"/>
          <w:lang w:eastAsia="it-IT"/>
        </w:rPr>
      </w:pPr>
    </w:p>
    <w:p w14:paraId="17683BE5" w14:textId="77777777" w:rsidR="004445D0" w:rsidRPr="004445D0" w:rsidRDefault="004445D0" w:rsidP="004445D0">
      <w:pPr>
        <w:ind w:firstLine="0"/>
        <w:rPr>
          <w:rFonts w:eastAsia="Times New Roman" w:cs="Times New Roman"/>
          <w:sz w:val="26"/>
          <w:szCs w:val="20"/>
          <w:lang w:eastAsia="it-IT"/>
        </w:rPr>
      </w:pPr>
    </w:p>
    <w:p w14:paraId="2F354A5D" w14:textId="77777777" w:rsidR="000B101F" w:rsidRDefault="000B101F"/>
    <w:sectPr w:rsidR="000B101F" w:rsidSect="00E53EFF">
      <w:headerReference w:type="default" r:id="rId6"/>
      <w:pgSz w:w="11907" w:h="16840"/>
      <w:pgMar w:top="1417" w:right="1134" w:bottom="1134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70898" w14:textId="77777777" w:rsidR="00A739D6" w:rsidRDefault="00A739D6">
      <w:r>
        <w:separator/>
      </w:r>
    </w:p>
  </w:endnote>
  <w:endnote w:type="continuationSeparator" w:id="0">
    <w:p w14:paraId="0907A011" w14:textId="77777777" w:rsidR="00A739D6" w:rsidRDefault="00A7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E5D4" w14:textId="77777777" w:rsidR="00A739D6" w:rsidRDefault="00A739D6">
      <w:r>
        <w:separator/>
      </w:r>
    </w:p>
  </w:footnote>
  <w:footnote w:type="continuationSeparator" w:id="0">
    <w:p w14:paraId="2DA9B302" w14:textId="77777777" w:rsidR="00A739D6" w:rsidRDefault="00A7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E7FE2" w14:textId="77777777" w:rsidR="00A739D6" w:rsidRDefault="00E53EFF">
    <w:pPr>
      <w:pStyle w:val="Intestazio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10CC3B6" w14:textId="77777777" w:rsidR="00A739D6" w:rsidRDefault="00A739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D0"/>
    <w:rsid w:val="000B101F"/>
    <w:rsid w:val="004445D0"/>
    <w:rsid w:val="00A739D6"/>
    <w:rsid w:val="00E53EFF"/>
    <w:rsid w:val="00E6575E"/>
    <w:rsid w:val="00E7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B7EF"/>
  <w15:chartTrackingRefBased/>
  <w15:docId w15:val="{406B4733-85BB-4757-BB71-57D5ECC2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45D0"/>
    <w:pPr>
      <w:tabs>
        <w:tab w:val="center" w:pos="4819"/>
        <w:tab w:val="right" w:pos="9638"/>
      </w:tabs>
      <w:ind w:firstLine="0"/>
      <w:jc w:val="left"/>
    </w:pPr>
    <w:rPr>
      <w:rFonts w:eastAsia="Times New Roman" w:cs="Times New Roman"/>
      <w:sz w:val="26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5D0"/>
    <w:rPr>
      <w:rFonts w:eastAsia="Times New Roman" w:cs="Times New Roman"/>
      <w:sz w:val="2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Vernaglione</dc:creator>
  <cp:keywords/>
  <dc:description/>
  <cp:lastModifiedBy>Piero Vernaglione</cp:lastModifiedBy>
  <cp:revision>2</cp:revision>
  <dcterms:created xsi:type="dcterms:W3CDTF">2022-03-26T17:52:00Z</dcterms:created>
  <dcterms:modified xsi:type="dcterms:W3CDTF">2024-12-17T12:45:00Z</dcterms:modified>
</cp:coreProperties>
</file>